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D50831"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415278" w:rsidRPr="00B36E75">
        <w:rPr>
          <w:rFonts w:ascii="Arial" w:eastAsia="Arial MT" w:hAnsi="Arial" w:cs="Arial"/>
          <w:b/>
          <w:bCs/>
          <w:lang w:val="es-ES" w:eastAsia="en-US"/>
        </w:rPr>
        <w:t xml:space="preserve">No. </w:t>
      </w:r>
      <w:r w:rsidR="00415278" w:rsidRPr="00B36E75">
        <w:rPr>
          <w:rFonts w:ascii="Arial MT" w:eastAsia="Arial MT" w:hAnsi="Arial MT" w:cs="Arial MT"/>
          <w:b/>
          <w:lang w:eastAsia="en-US"/>
        </w:rPr>
        <w:t>231 DE 2024 CÁMARA “POR MEDIO DE LA CUAL SE ESTABLECE EL CAMBIO DE NOMENCLATURA, CLASIFICACIÓN Y CÓDIGO DE EMPLEO DE LOS INSPECTORES DE TRÁNSITO, SE MODIFICA EL DECRETO LEY 785 DE 2005 Y SE DICTAN OTRAS DISPOSICIONES”.</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1A2138">
        <w:rPr>
          <w:rFonts w:cs="Arial"/>
        </w:rPr>
        <w:t>4</w:t>
      </w:r>
      <w:r w:rsidR="001B1C28" w:rsidRPr="00552AD0">
        <w:rPr>
          <w:rFonts w:cs="Arial"/>
        </w:rPr>
        <w:t xml:space="preserve"> de </w:t>
      </w:r>
      <w:r w:rsidR="001A2138">
        <w:rPr>
          <w:rFonts w:cs="Arial"/>
        </w:rPr>
        <w:t xml:space="preserve">diciembre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1A2138">
        <w:rPr>
          <w:rFonts w:cs="Arial"/>
        </w:rPr>
        <w:t>19</w:t>
      </w:r>
      <w:r w:rsidRPr="00552AD0">
        <w:rPr>
          <w:rFonts w:cs="Arial"/>
        </w:rPr>
        <w:t>)</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802632" w:rsidRPr="00802632" w:rsidRDefault="00802632" w:rsidP="00802632">
      <w:pPr>
        <w:spacing w:line="240" w:lineRule="atLeast"/>
        <w:contextualSpacing/>
        <w:jc w:val="both"/>
        <w:rPr>
          <w:rFonts w:ascii="Arial" w:eastAsia="Arial" w:hAnsi="Arial" w:cs="Arial"/>
          <w:lang w:eastAsia="es-CO"/>
        </w:rPr>
      </w:pPr>
      <w:r w:rsidRPr="00802632">
        <w:rPr>
          <w:rFonts w:ascii="Arial" w:eastAsia="Arial" w:hAnsi="Arial" w:cs="Arial"/>
          <w:b/>
          <w:color w:val="000000"/>
          <w:lang w:eastAsia="es-CO"/>
        </w:rPr>
        <w:t>ARTÍCULO 1°.</w:t>
      </w:r>
      <w:r w:rsidRPr="00802632">
        <w:rPr>
          <w:rFonts w:ascii="Arial" w:eastAsia="Arial" w:hAnsi="Arial" w:cs="Arial"/>
          <w:color w:val="000000"/>
          <w:lang w:eastAsia="es-CO"/>
        </w:rPr>
        <w:t xml:space="preserve"> </w:t>
      </w:r>
      <w:r w:rsidRPr="00802632">
        <w:rPr>
          <w:rFonts w:ascii="Arial" w:hAnsi="Arial" w:cs="Arial"/>
          <w:lang w:eastAsia="en-US"/>
        </w:rPr>
        <w:t>OBJETO. La presente ley tiene por objeto modificar la nomenclatura clasificación y código de empleo de los inspectores de tránsito y transporte de los distritos, departamentos y municipios del país.</w:t>
      </w:r>
      <w:r w:rsidRPr="00802632">
        <w:rPr>
          <w:rFonts w:ascii="Arial" w:eastAsia="Arial" w:hAnsi="Arial" w:cs="Arial"/>
          <w:color w:val="000000"/>
          <w:lang w:eastAsia="es-CO"/>
        </w:rPr>
        <w:t xml:space="preserve"> </w:t>
      </w:r>
      <w:r w:rsidRPr="00802632">
        <w:rPr>
          <w:rFonts w:ascii="Arial" w:eastAsia="Arial" w:hAnsi="Arial" w:cs="Arial"/>
          <w:lang w:eastAsia="es-CO"/>
        </w:rPr>
        <w:br/>
      </w:r>
      <w:r w:rsidRPr="00802632">
        <w:rPr>
          <w:rFonts w:ascii="Arial" w:eastAsia="Arial" w:hAnsi="Arial" w:cs="Arial"/>
          <w:lang w:eastAsia="es-CO"/>
        </w:rPr>
        <w:br/>
      </w:r>
      <w:r w:rsidRPr="00802632">
        <w:rPr>
          <w:rFonts w:ascii="Arial" w:eastAsia="Arial" w:hAnsi="Arial" w:cs="Arial"/>
          <w:b/>
          <w:highlight w:val="white"/>
          <w:lang w:eastAsia="es-CO"/>
        </w:rPr>
        <w:t>ARTÍCULO </w:t>
      </w:r>
      <w:r w:rsidRPr="00802632">
        <w:rPr>
          <w:rFonts w:ascii="Arial" w:eastAsia="Arial" w:hAnsi="Arial" w:cs="Arial"/>
          <w:b/>
          <w:lang w:eastAsia="es-CO"/>
        </w:rPr>
        <w:t> 2</w:t>
      </w:r>
      <w:r w:rsidRPr="00802632">
        <w:rPr>
          <w:rFonts w:ascii="Arial" w:eastAsia="Arial" w:hAnsi="Arial" w:cs="Arial"/>
          <w:b/>
          <w:highlight w:val="white"/>
          <w:lang w:eastAsia="es-CO"/>
        </w:rPr>
        <w:t>°</w:t>
      </w:r>
      <w:r w:rsidRPr="00802632">
        <w:rPr>
          <w:rFonts w:ascii="Arial" w:eastAsia="Arial" w:hAnsi="Arial" w:cs="Arial"/>
          <w:b/>
          <w:lang w:eastAsia="es-CO"/>
        </w:rPr>
        <w:t xml:space="preserve">. </w:t>
      </w:r>
      <w:r w:rsidRPr="00802632">
        <w:rPr>
          <w:rFonts w:ascii="Arial" w:eastAsia="Arial" w:hAnsi="Arial" w:cs="Arial"/>
          <w:lang w:eastAsia="es-CO"/>
        </w:rPr>
        <w:t xml:space="preserve">Modifíquese el artículo 18 del decreto ley 785 de 2005 quedará así: </w:t>
      </w:r>
      <w:r w:rsidRPr="00802632">
        <w:rPr>
          <w:rFonts w:ascii="Arial" w:eastAsia="Arial" w:hAnsi="Arial" w:cs="Arial"/>
          <w:lang w:eastAsia="es-CO"/>
        </w:rPr>
        <w:br/>
      </w:r>
      <w:r w:rsidRPr="00802632">
        <w:rPr>
          <w:rFonts w:ascii="Arial" w:eastAsia="Arial" w:hAnsi="Arial" w:cs="Arial"/>
          <w:lang w:eastAsia="es-CO"/>
        </w:rPr>
        <w:br/>
        <w:t>Nivel Profesional. El Nivel Profesional está integrado por la siguiente nomenclatura y clasificación específica de empleos:</w:t>
      </w:r>
    </w:p>
    <w:p w:rsidR="00802632" w:rsidRPr="00802632" w:rsidRDefault="00802632" w:rsidP="00802632">
      <w:pPr>
        <w:spacing w:line="240" w:lineRule="atLeast"/>
        <w:ind w:left="720"/>
        <w:contextualSpacing/>
        <w:jc w:val="both"/>
        <w:rPr>
          <w:rFonts w:ascii="Arial" w:eastAsia="Arial" w:hAnsi="Arial" w:cs="Arial"/>
          <w:lang w:eastAsia="es-CO"/>
        </w:rPr>
      </w:pP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 xml:space="preserve">Cód. </w:t>
      </w:r>
      <w:r>
        <w:rPr>
          <w:rFonts w:ascii="Arial" w:eastAsia="Arial" w:hAnsi="Arial" w:cs="Arial"/>
          <w:color w:val="000000"/>
          <w:lang w:eastAsia="es-CO"/>
        </w:rPr>
        <w:t xml:space="preserve">  </w:t>
      </w:r>
      <w:r w:rsidRPr="00802632">
        <w:rPr>
          <w:rFonts w:ascii="Arial" w:eastAsia="Arial" w:hAnsi="Arial" w:cs="Arial"/>
          <w:color w:val="000000"/>
          <w:lang w:eastAsia="es-CO"/>
        </w:rPr>
        <w:t>Denominación del empleo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 xml:space="preserve">215 </w:t>
      </w:r>
      <w:r>
        <w:rPr>
          <w:rFonts w:ascii="Arial" w:eastAsia="Arial" w:hAnsi="Arial" w:cs="Arial"/>
          <w:color w:val="000000"/>
          <w:lang w:eastAsia="es-CO"/>
        </w:rPr>
        <w:t xml:space="preserve">    </w:t>
      </w:r>
      <w:r w:rsidRPr="00802632">
        <w:rPr>
          <w:rFonts w:ascii="Arial" w:eastAsia="Arial" w:hAnsi="Arial" w:cs="Arial"/>
          <w:color w:val="000000"/>
          <w:lang w:eastAsia="es-CO"/>
        </w:rPr>
        <w:t>Almacenista General</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202     Comisario de Familia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203     Comandante de Bomberos</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204     Copiloto de Aviación</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227     Corregidor</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260     Director de Cárcel</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265     Director de Banda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270     Director de Orquesta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235     Director de Centro de Institución Universitaria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236     Director de Centro de Escuela Tecnológica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243     Enfermero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244     Enfermero Especialista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232     Director de Centro de Institución Técnica Profesional</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233     Inspector de Policía Urbano Categoría Especial y 1ª Categoría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233</w:t>
      </w:r>
      <w:r>
        <w:rPr>
          <w:rFonts w:ascii="Arial" w:eastAsia="Arial" w:hAnsi="Arial" w:cs="Arial"/>
          <w:color w:val="000000"/>
          <w:lang w:eastAsia="es-CO"/>
        </w:rPr>
        <w:t xml:space="preserve">A  </w:t>
      </w:r>
      <w:r w:rsidRPr="00802632">
        <w:rPr>
          <w:rFonts w:ascii="Arial" w:eastAsia="Arial" w:hAnsi="Arial" w:cs="Arial"/>
          <w:color w:val="000000"/>
          <w:lang w:eastAsia="es-CO"/>
        </w:rPr>
        <w:t>Inspector de Tránsito y Transporte de los distritos, departamentos</w:t>
      </w:r>
      <w:r w:rsidRPr="00802632">
        <w:rPr>
          <w:rFonts w:ascii="Arial" w:eastAsia="Arial" w:hAnsi="Arial" w:cs="Arial"/>
          <w:lang w:eastAsia="es-CO"/>
        </w:rPr>
        <w:t xml:space="preserve"> y</w:t>
      </w:r>
      <w:r w:rsidRPr="00802632">
        <w:rPr>
          <w:rFonts w:ascii="Arial" w:eastAsia="Arial" w:hAnsi="Arial" w:cs="Arial"/>
          <w:color w:val="000000"/>
          <w:lang w:eastAsia="es-CO"/>
        </w:rPr>
        <w:t xml:space="preserve"> municipios d</w:t>
      </w:r>
      <w:r w:rsidRPr="00802632">
        <w:rPr>
          <w:rFonts w:ascii="Arial" w:eastAsia="Arial" w:hAnsi="Arial" w:cs="Arial"/>
          <w:lang w:eastAsia="es-CO"/>
        </w:rPr>
        <w:t>el país</w:t>
      </w:r>
      <w:r w:rsidRPr="00802632">
        <w:rPr>
          <w:rFonts w:ascii="Arial" w:eastAsia="Arial" w:hAnsi="Arial" w:cs="Arial"/>
          <w:color w:val="000000"/>
          <w:lang w:eastAsia="es-CO"/>
        </w:rPr>
        <w:t>.</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234     Inspector de Policía Urbano 2ª Categoría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206     Líder de Programa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208     Líder de Proyecto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209     Maestro en Artes</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211     Médico General</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213     Médico Especialista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231     Músico de Banda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221     Músico de Orquesta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214     Odontólogo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lastRenderedPageBreak/>
        <w:t>216     Odontólogo Especialista</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275     Piloto de Aviación</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222     Profesional Especializado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242     Profesional Especializado Área Salud</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219     Profesional Universitario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237     Profesional Universitario Área Salud</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217     Profesional Servicio Social Obligatorio</w:t>
      </w:r>
    </w:p>
    <w:p w:rsidR="00802632" w:rsidRPr="00802632" w:rsidRDefault="00802632" w:rsidP="00802632">
      <w:pPr>
        <w:spacing w:line="240" w:lineRule="atLeast"/>
        <w:ind w:left="426"/>
        <w:contextualSpacing/>
        <w:jc w:val="both"/>
        <w:rPr>
          <w:rFonts w:ascii="Arial" w:eastAsia="Arial" w:hAnsi="Arial" w:cs="Arial"/>
          <w:lang w:eastAsia="es-CO"/>
        </w:rPr>
      </w:pPr>
      <w:r w:rsidRPr="00802632">
        <w:rPr>
          <w:rFonts w:ascii="Arial" w:eastAsia="Arial" w:hAnsi="Arial" w:cs="Arial"/>
          <w:color w:val="000000"/>
          <w:lang w:eastAsia="es-CO"/>
        </w:rPr>
        <w:t xml:space="preserve">201 </w:t>
      </w:r>
      <w:r>
        <w:rPr>
          <w:rFonts w:ascii="Arial" w:eastAsia="Arial" w:hAnsi="Arial" w:cs="Arial"/>
          <w:color w:val="000000"/>
          <w:lang w:eastAsia="es-CO"/>
        </w:rPr>
        <w:t xml:space="preserve">    </w:t>
      </w:r>
      <w:r w:rsidRPr="00802632">
        <w:rPr>
          <w:rFonts w:ascii="Arial" w:eastAsia="Arial" w:hAnsi="Arial" w:cs="Arial"/>
          <w:color w:val="000000"/>
          <w:lang w:eastAsia="es-CO"/>
        </w:rPr>
        <w:t>Tesorero General</w:t>
      </w:r>
    </w:p>
    <w:p w:rsidR="00802632" w:rsidRPr="00802632" w:rsidRDefault="00802632" w:rsidP="00802632">
      <w:pPr>
        <w:spacing w:line="240" w:lineRule="atLeast"/>
        <w:ind w:left="720"/>
        <w:contextualSpacing/>
        <w:jc w:val="both"/>
        <w:rPr>
          <w:rFonts w:ascii="Arial" w:eastAsia="Arial" w:hAnsi="Arial" w:cs="Arial"/>
          <w:lang w:eastAsia="es-CO"/>
        </w:rPr>
      </w:pPr>
    </w:p>
    <w:p w:rsidR="00802632" w:rsidRPr="00802632" w:rsidRDefault="00802632" w:rsidP="00802632">
      <w:pPr>
        <w:spacing w:line="240" w:lineRule="atLeast"/>
        <w:contextualSpacing/>
        <w:jc w:val="both"/>
        <w:rPr>
          <w:rFonts w:ascii="Arial" w:eastAsia="Arial" w:hAnsi="Arial" w:cs="Arial"/>
          <w:lang w:eastAsia="es-CO"/>
        </w:rPr>
      </w:pPr>
      <w:r w:rsidRPr="00802632">
        <w:rPr>
          <w:rFonts w:ascii="Arial" w:eastAsia="Arial" w:hAnsi="Arial" w:cs="Arial"/>
          <w:b/>
          <w:lang w:eastAsia="es-CO"/>
        </w:rPr>
        <w:t xml:space="preserve">ARTÍCULO 3°. </w:t>
      </w:r>
      <w:r w:rsidRPr="00802632">
        <w:rPr>
          <w:rFonts w:ascii="Arial" w:eastAsia="Arial" w:hAnsi="Arial" w:cs="Arial"/>
          <w:lang w:eastAsia="es-CO"/>
        </w:rPr>
        <w:t>El artículo 19 del decreto ley 785 de 2005 quedará de la siguiente manera:</w:t>
      </w:r>
    </w:p>
    <w:p w:rsidR="00802632" w:rsidRPr="00802632" w:rsidRDefault="00802632" w:rsidP="00802632">
      <w:pPr>
        <w:spacing w:line="240" w:lineRule="atLeast"/>
        <w:ind w:left="720"/>
        <w:contextualSpacing/>
        <w:jc w:val="both"/>
        <w:rPr>
          <w:rFonts w:ascii="Arial" w:eastAsia="Arial" w:hAnsi="Arial" w:cs="Arial"/>
          <w:b/>
          <w:lang w:eastAsia="es-CO"/>
        </w:rPr>
      </w:pPr>
    </w:p>
    <w:p w:rsidR="00802632" w:rsidRPr="00802632" w:rsidRDefault="00802632" w:rsidP="00802632">
      <w:pPr>
        <w:spacing w:line="240" w:lineRule="atLeast"/>
        <w:contextualSpacing/>
        <w:jc w:val="both"/>
        <w:rPr>
          <w:rFonts w:ascii="Arial" w:eastAsia="Arial" w:hAnsi="Arial" w:cs="Arial"/>
          <w:lang w:eastAsia="es-CO"/>
        </w:rPr>
      </w:pPr>
      <w:r w:rsidRPr="00802632">
        <w:rPr>
          <w:rFonts w:ascii="Arial" w:eastAsia="Arial" w:hAnsi="Arial" w:cs="Arial"/>
          <w:lang w:eastAsia="es-CO"/>
        </w:rPr>
        <w:t>Artículo 19. Nivel Técnico. El Nivel Técnico está integrado por la siguiente nomenclatura y clasificación específica de empleos:</w:t>
      </w:r>
      <w:r w:rsidRPr="00802632">
        <w:rPr>
          <w:rFonts w:ascii="Arial" w:eastAsia="Arial" w:hAnsi="Arial" w:cs="Arial"/>
          <w:lang w:eastAsia="es-CO"/>
        </w:rPr>
        <w:br/>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Cód.</w:t>
      </w:r>
      <w:r w:rsidRPr="00802632">
        <w:rPr>
          <w:rFonts w:ascii="Arial" w:eastAsia="Arial" w:hAnsi="Arial" w:cs="Arial"/>
          <w:color w:val="000000"/>
          <w:lang w:eastAsia="es-CO"/>
        </w:rPr>
        <w:tab/>
        <w:t>Denominación del empleo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335</w:t>
      </w:r>
      <w:r w:rsidRPr="00802632">
        <w:rPr>
          <w:rFonts w:ascii="Arial" w:eastAsia="Arial" w:hAnsi="Arial" w:cs="Arial"/>
          <w:color w:val="000000"/>
          <w:lang w:eastAsia="es-CO"/>
        </w:rPr>
        <w:tab/>
        <w:t>Auxiliar de Vuelo</w:t>
      </w:r>
    </w:p>
    <w:p w:rsidR="00802632" w:rsidRPr="00802632" w:rsidRDefault="00802632" w:rsidP="00802632">
      <w:pPr>
        <w:spacing w:line="240" w:lineRule="atLeast"/>
        <w:ind w:left="426"/>
        <w:contextualSpacing/>
        <w:jc w:val="both"/>
        <w:rPr>
          <w:rFonts w:ascii="Arial" w:eastAsia="Arial" w:hAnsi="Arial" w:cs="Arial"/>
          <w:b/>
          <w:color w:val="000000"/>
          <w:lang w:eastAsia="es-CO"/>
        </w:rPr>
      </w:pPr>
      <w:r w:rsidRPr="00802632">
        <w:rPr>
          <w:rFonts w:ascii="Arial" w:eastAsia="Arial" w:hAnsi="Arial" w:cs="Arial"/>
          <w:color w:val="000000"/>
          <w:lang w:eastAsia="es-CO"/>
        </w:rPr>
        <w:t>306</w:t>
      </w:r>
      <w:r w:rsidRPr="00802632">
        <w:rPr>
          <w:rFonts w:ascii="Arial" w:eastAsia="Arial" w:hAnsi="Arial" w:cs="Arial"/>
          <w:color w:val="000000"/>
          <w:lang w:eastAsia="es-CO"/>
        </w:rPr>
        <w:tab/>
        <w:t>Inspector de Policía Rural</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313</w:t>
      </w:r>
      <w:r w:rsidRPr="00802632">
        <w:rPr>
          <w:rFonts w:ascii="Arial" w:eastAsia="Arial" w:hAnsi="Arial" w:cs="Arial"/>
          <w:color w:val="000000"/>
          <w:lang w:eastAsia="es-CO"/>
        </w:rPr>
        <w:tab/>
        <w:t>Instructor</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336</w:t>
      </w:r>
      <w:r w:rsidRPr="00802632">
        <w:rPr>
          <w:rFonts w:ascii="Arial" w:eastAsia="Arial" w:hAnsi="Arial" w:cs="Arial"/>
          <w:color w:val="000000"/>
          <w:lang w:eastAsia="es-CO"/>
        </w:rPr>
        <w:tab/>
        <w:t>Subcomandante de Bomberos</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367</w:t>
      </w:r>
      <w:r w:rsidRPr="00802632">
        <w:rPr>
          <w:rFonts w:ascii="Arial" w:eastAsia="Arial" w:hAnsi="Arial" w:cs="Arial"/>
          <w:color w:val="000000"/>
          <w:lang w:eastAsia="es-CO"/>
        </w:rPr>
        <w:tab/>
        <w:t>Técnico Administrativo</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323</w:t>
      </w:r>
      <w:r w:rsidRPr="00802632">
        <w:rPr>
          <w:rFonts w:ascii="Arial" w:eastAsia="Arial" w:hAnsi="Arial" w:cs="Arial"/>
          <w:color w:val="000000"/>
          <w:lang w:eastAsia="es-CO"/>
        </w:rPr>
        <w:tab/>
        <w:t>Técnico Área Salud</w:t>
      </w:r>
    </w:p>
    <w:p w:rsidR="00802632" w:rsidRPr="00802632" w:rsidRDefault="00802632" w:rsidP="00802632">
      <w:pPr>
        <w:spacing w:line="240" w:lineRule="atLeast"/>
        <w:ind w:left="426"/>
        <w:contextualSpacing/>
        <w:jc w:val="both"/>
        <w:rPr>
          <w:rFonts w:ascii="Arial" w:eastAsia="Arial" w:hAnsi="Arial" w:cs="Arial"/>
          <w:color w:val="000000"/>
          <w:lang w:eastAsia="es-CO"/>
        </w:rPr>
      </w:pPr>
      <w:r w:rsidRPr="00802632">
        <w:rPr>
          <w:rFonts w:ascii="Arial" w:eastAsia="Arial" w:hAnsi="Arial" w:cs="Arial"/>
          <w:color w:val="000000"/>
          <w:lang w:eastAsia="es-CO"/>
        </w:rPr>
        <w:t>314</w:t>
      </w:r>
      <w:r w:rsidRPr="00802632">
        <w:rPr>
          <w:rFonts w:ascii="Arial" w:eastAsia="Arial" w:hAnsi="Arial" w:cs="Arial"/>
          <w:color w:val="000000"/>
          <w:lang w:eastAsia="es-CO"/>
        </w:rPr>
        <w:tab/>
        <w:t>técnico Operativo</w:t>
      </w:r>
    </w:p>
    <w:p w:rsidR="00802632" w:rsidRPr="00802632" w:rsidRDefault="00802632" w:rsidP="00802632">
      <w:pPr>
        <w:spacing w:line="240" w:lineRule="atLeast"/>
        <w:ind w:left="720"/>
        <w:contextualSpacing/>
        <w:jc w:val="both"/>
        <w:rPr>
          <w:rFonts w:ascii="Arial" w:eastAsia="Arial" w:hAnsi="Arial" w:cs="Arial"/>
          <w:color w:val="000000"/>
          <w:lang w:eastAsia="es-CO"/>
        </w:rPr>
      </w:pPr>
    </w:p>
    <w:p w:rsidR="00802632" w:rsidRPr="00802632" w:rsidRDefault="00802632" w:rsidP="00802632">
      <w:pPr>
        <w:spacing w:line="240" w:lineRule="atLeast"/>
        <w:contextualSpacing/>
        <w:jc w:val="both"/>
        <w:rPr>
          <w:rFonts w:ascii="Arial" w:eastAsia="Arial" w:hAnsi="Arial" w:cs="Arial"/>
          <w:highlight w:val="white"/>
          <w:lang w:eastAsia="es-CO"/>
        </w:rPr>
      </w:pPr>
      <w:r w:rsidRPr="00802632">
        <w:rPr>
          <w:rFonts w:ascii="Arial" w:eastAsia="Arial" w:hAnsi="Arial" w:cs="Arial"/>
          <w:b/>
          <w:highlight w:val="white"/>
          <w:lang w:eastAsia="es-CO"/>
        </w:rPr>
        <w:t>ARTÍCULO </w:t>
      </w:r>
      <w:r w:rsidRPr="00802632">
        <w:rPr>
          <w:rFonts w:ascii="Arial" w:eastAsia="Arial" w:hAnsi="Arial" w:cs="Arial"/>
          <w:b/>
          <w:lang w:eastAsia="es-CO"/>
        </w:rPr>
        <w:t> 4</w:t>
      </w:r>
      <w:r w:rsidRPr="00802632">
        <w:rPr>
          <w:rFonts w:ascii="Arial" w:eastAsia="Arial" w:hAnsi="Arial" w:cs="Arial"/>
          <w:b/>
          <w:highlight w:val="white"/>
          <w:lang w:eastAsia="es-CO"/>
        </w:rPr>
        <w:t xml:space="preserve">°. </w:t>
      </w:r>
      <w:r w:rsidRPr="00802632">
        <w:rPr>
          <w:rFonts w:ascii="Arial" w:eastAsia="Arial" w:hAnsi="Arial" w:cs="Arial"/>
          <w:highlight w:val="white"/>
          <w:lang w:eastAsia="es-CO"/>
        </w:rPr>
        <w:t xml:space="preserve">La presente ley no afecta las situaciones jurídicas consolidadas de las personas que antes de la fecha de la presente modificación al decreto 785 de 2005, se hubiesen posesionado y se encontrasen ocupando el cargo de inspector de tránsito y Transporte en un organismo de tránsito de una entidad territorial, y para el cual acreditaron los requisitos vigentes al momento de su incorporación al empleo. </w:t>
      </w:r>
    </w:p>
    <w:p w:rsidR="00802632" w:rsidRPr="00802632" w:rsidRDefault="00802632" w:rsidP="00802632">
      <w:pPr>
        <w:spacing w:line="240" w:lineRule="atLeast"/>
        <w:ind w:left="720"/>
        <w:contextualSpacing/>
        <w:jc w:val="both"/>
        <w:rPr>
          <w:rFonts w:ascii="Arial" w:eastAsia="Arial" w:hAnsi="Arial" w:cs="Arial"/>
          <w:highlight w:val="white"/>
          <w:lang w:eastAsia="es-CO"/>
        </w:rPr>
      </w:pPr>
    </w:p>
    <w:p w:rsidR="00802632" w:rsidRPr="00802632" w:rsidRDefault="00802632" w:rsidP="00802632">
      <w:pPr>
        <w:spacing w:line="240" w:lineRule="atLeast"/>
        <w:contextualSpacing/>
        <w:jc w:val="both"/>
        <w:rPr>
          <w:rFonts w:ascii="Arial" w:eastAsia="Arial" w:hAnsi="Arial" w:cs="Arial"/>
          <w:highlight w:val="white"/>
          <w:lang w:eastAsia="es-CO"/>
        </w:rPr>
      </w:pPr>
      <w:r w:rsidRPr="00802632">
        <w:rPr>
          <w:rFonts w:ascii="Arial" w:eastAsia="Arial" w:hAnsi="Arial" w:cs="Arial"/>
          <w:b/>
          <w:highlight w:val="white"/>
          <w:lang w:eastAsia="es-CO"/>
        </w:rPr>
        <w:t>Parágrafo</w:t>
      </w:r>
      <w:r w:rsidRPr="00802632">
        <w:rPr>
          <w:rFonts w:ascii="Arial" w:eastAsia="Arial" w:hAnsi="Arial" w:cs="Arial"/>
          <w:highlight w:val="white"/>
          <w:lang w:eastAsia="es-CO"/>
        </w:rPr>
        <w:t xml:space="preserve">: Los Inspectores de Tránsito y Transporte que se encuentren en carrera administrativa al momento de la expedición de la presente ley, continuarán de forma ininterrumpida ostentando dicho cargo.  </w:t>
      </w:r>
    </w:p>
    <w:p w:rsidR="00802632" w:rsidRPr="00802632" w:rsidRDefault="00802632" w:rsidP="00802632">
      <w:pPr>
        <w:spacing w:line="240" w:lineRule="atLeast"/>
        <w:ind w:left="720"/>
        <w:contextualSpacing/>
        <w:jc w:val="both"/>
        <w:rPr>
          <w:rFonts w:ascii="Arial" w:eastAsia="Arial" w:hAnsi="Arial" w:cs="Arial"/>
          <w:lang w:eastAsia="es-CO"/>
        </w:rPr>
      </w:pPr>
      <w:r w:rsidRPr="00802632">
        <w:rPr>
          <w:rFonts w:ascii="Arial" w:eastAsia="Arial" w:hAnsi="Arial" w:cs="Arial"/>
          <w:highlight w:val="white"/>
          <w:lang w:eastAsia="es-CO"/>
        </w:rPr>
        <w:t xml:space="preserve"> </w:t>
      </w:r>
    </w:p>
    <w:p w:rsidR="00802632" w:rsidRPr="00802632" w:rsidRDefault="00802632" w:rsidP="00802632">
      <w:pPr>
        <w:spacing w:line="240" w:lineRule="atLeast"/>
        <w:contextualSpacing/>
        <w:jc w:val="both"/>
        <w:rPr>
          <w:rFonts w:ascii="Arial" w:eastAsia="Arial" w:hAnsi="Arial" w:cs="Arial"/>
          <w:lang w:eastAsia="es-CO"/>
        </w:rPr>
      </w:pPr>
      <w:r w:rsidRPr="00802632">
        <w:rPr>
          <w:rFonts w:ascii="Arial" w:eastAsia="Arial" w:hAnsi="Arial" w:cs="Arial"/>
          <w:b/>
          <w:lang w:eastAsia="es-CO"/>
        </w:rPr>
        <w:t xml:space="preserve">ARTÍCULO 5°. IMPLEMENTACIÓN. </w:t>
      </w:r>
      <w:r w:rsidRPr="00802632">
        <w:rPr>
          <w:rFonts w:ascii="Arial" w:eastAsia="Arial" w:hAnsi="Arial" w:cs="Arial"/>
          <w:lang w:eastAsia="es-CO"/>
        </w:rPr>
        <w:t xml:space="preserve">Las entidades territoriales dispondrán de tres (3) meses a partir de la fecha de sanción y publicación de la presente ley en el </w:t>
      </w:r>
    </w:p>
    <w:p w:rsidR="00802632" w:rsidRPr="00802632" w:rsidRDefault="00802632" w:rsidP="00802632">
      <w:pPr>
        <w:spacing w:line="240" w:lineRule="atLeast"/>
        <w:ind w:left="720"/>
        <w:contextualSpacing/>
        <w:jc w:val="both"/>
        <w:rPr>
          <w:rFonts w:ascii="Arial" w:eastAsia="Arial" w:hAnsi="Arial" w:cs="Arial"/>
          <w:lang w:eastAsia="es-CO"/>
        </w:rPr>
      </w:pPr>
    </w:p>
    <w:p w:rsidR="00802632" w:rsidRPr="00802632" w:rsidRDefault="00802632" w:rsidP="00802632">
      <w:pPr>
        <w:spacing w:line="240" w:lineRule="atLeast"/>
        <w:contextualSpacing/>
        <w:jc w:val="both"/>
        <w:rPr>
          <w:rFonts w:ascii="Arial" w:eastAsia="Arial" w:hAnsi="Arial" w:cs="Arial"/>
          <w:lang w:eastAsia="es-CO"/>
        </w:rPr>
      </w:pPr>
      <w:r w:rsidRPr="00802632">
        <w:rPr>
          <w:rFonts w:ascii="Arial" w:eastAsia="Arial" w:hAnsi="Arial" w:cs="Arial"/>
          <w:lang w:eastAsia="es-CO"/>
        </w:rPr>
        <w:t xml:space="preserve">Diario Oficial, para implementar las disposiciones contenidas en los artículos 2°, 3° y 4° de esta Ley. </w:t>
      </w:r>
    </w:p>
    <w:p w:rsidR="00802632" w:rsidRPr="00802632" w:rsidRDefault="00802632" w:rsidP="00802632">
      <w:pPr>
        <w:spacing w:line="240" w:lineRule="atLeast"/>
        <w:ind w:left="720"/>
        <w:contextualSpacing/>
        <w:jc w:val="both"/>
        <w:rPr>
          <w:rFonts w:ascii="Arial" w:eastAsia="Arial" w:hAnsi="Arial" w:cs="Arial"/>
          <w:lang w:eastAsia="es-CO"/>
        </w:rPr>
      </w:pPr>
    </w:p>
    <w:p w:rsidR="00802632" w:rsidRPr="00802632" w:rsidRDefault="00802632" w:rsidP="00802632">
      <w:pPr>
        <w:spacing w:line="240" w:lineRule="atLeast"/>
        <w:contextualSpacing/>
        <w:jc w:val="both"/>
        <w:rPr>
          <w:rFonts w:ascii="Arial" w:eastAsia="Arial" w:hAnsi="Arial" w:cs="Arial"/>
          <w:lang w:eastAsia="es-CO"/>
        </w:rPr>
      </w:pPr>
      <w:r w:rsidRPr="00802632">
        <w:rPr>
          <w:rFonts w:ascii="Arial" w:eastAsia="Arial" w:hAnsi="Arial" w:cs="Arial"/>
          <w:b/>
          <w:lang w:eastAsia="es-CO"/>
        </w:rPr>
        <w:t xml:space="preserve">ARTÍCULO 6°. VIGENCIA Y DEROGATORIAS. </w:t>
      </w:r>
      <w:r w:rsidRPr="00802632">
        <w:rPr>
          <w:rFonts w:ascii="Arial" w:eastAsia="Arial" w:hAnsi="Arial" w:cs="Arial"/>
          <w:lang w:eastAsia="es-CO"/>
        </w:rPr>
        <w:t>Esta ley rige a partir de su sanción y publicación en el Diario Oficial y deroga todas las disposiciones que le sean contrarias.</w:t>
      </w:r>
    </w:p>
    <w:p w:rsidR="005C72AB" w:rsidRPr="005C72AB" w:rsidRDefault="005C72AB" w:rsidP="005C72AB">
      <w:pPr>
        <w:widowControl w:val="0"/>
        <w:spacing w:after="0" w:line="240" w:lineRule="atLeast"/>
        <w:jc w:val="both"/>
        <w:rPr>
          <w:rFonts w:ascii="Arial" w:eastAsia="Arial Narrow" w:hAnsi="Arial" w:cs="Arial"/>
          <w:lang w:eastAsia="es-CO"/>
        </w:rPr>
      </w:pPr>
    </w:p>
    <w:p w:rsidR="00DC1FF5" w:rsidRDefault="001B1C28" w:rsidP="005C72AB">
      <w:pPr>
        <w:pStyle w:val="Sinespaciado"/>
        <w:rPr>
          <w:rFonts w:eastAsia="Arial" w:cs="Arial"/>
          <w:color w:val="000000"/>
        </w:rPr>
      </w:pPr>
      <w:r w:rsidRPr="000E7FF0">
        <w:rPr>
          <w:rFonts w:eastAsia="Arial Narrow" w:cs="Arial Narrow"/>
          <w:color w:val="000000"/>
        </w:rPr>
        <w:t> </w:t>
      </w:r>
    </w:p>
    <w:p w:rsidR="00DC1FF5" w:rsidRDefault="00DC1FF5"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b/>
          <w:color w:val="000000"/>
        </w:rPr>
      </w:pPr>
    </w:p>
    <w:p w:rsidR="00DC1FF5" w:rsidRDefault="00802632" w:rsidP="00802632">
      <w:pPr>
        <w:pStyle w:val="Sinespaciado"/>
        <w:spacing w:line="240" w:lineRule="atLeast"/>
        <w:jc w:val="center"/>
        <w:rPr>
          <w:rFonts w:eastAsia="Arial" w:cs="Arial"/>
          <w:b/>
          <w:color w:val="000000"/>
        </w:rPr>
      </w:pPr>
      <w:r>
        <w:rPr>
          <w:rFonts w:eastAsia="Arial" w:cs="Arial"/>
          <w:b/>
          <w:color w:val="000000"/>
        </w:rPr>
        <w:t>Betsy Judith Pérez Arango</w:t>
      </w:r>
    </w:p>
    <w:p w:rsidR="00DC1FF5" w:rsidRPr="00DC1FF5" w:rsidRDefault="00DC1FF5" w:rsidP="00802632">
      <w:pPr>
        <w:pStyle w:val="Sinespaciado"/>
        <w:spacing w:line="240" w:lineRule="atLeast"/>
        <w:jc w:val="center"/>
        <w:rPr>
          <w:rFonts w:eastAsia="Arial" w:cs="Arial"/>
          <w:color w:val="000000"/>
        </w:rPr>
      </w:pPr>
      <w:bookmarkStart w:id="0" w:name="_GoBack"/>
      <w:bookmarkEnd w:id="0"/>
      <w:r>
        <w:rPr>
          <w:rFonts w:eastAsia="Arial" w:cs="Arial"/>
          <w:color w:val="000000"/>
        </w:rPr>
        <w:t>Ponente</w:t>
      </w:r>
    </w:p>
    <w:sectPr w:rsidR="00DC1FF5" w:rsidRPr="00DC1FF5" w:rsidSect="00A25D01">
      <w:headerReference w:type="default" r:id="rId9"/>
      <w:footerReference w:type="default" r:id="rId10"/>
      <w:type w:val="continuous"/>
      <w:pgSz w:w="12240" w:h="15840" w:code="1"/>
      <w:pgMar w:top="1588"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DA" w:rsidRDefault="00B901DA">
      <w:pPr>
        <w:spacing w:after="0" w:line="240" w:lineRule="auto"/>
      </w:pPr>
      <w:r>
        <w:separator/>
      </w:r>
    </w:p>
  </w:endnote>
  <w:endnote w:type="continuationSeparator" w:id="0">
    <w:p w:rsidR="00B901DA" w:rsidRDefault="00B9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38" w:rsidRPr="001A2138" w:rsidRDefault="001A2138" w:rsidP="001A2138">
    <w:pPr>
      <w:pStyle w:val="Sinespaciado"/>
      <w:ind w:left="720"/>
      <w:jc w:val="center"/>
      <w:rPr>
        <w:rFonts w:cs="Arial"/>
        <w:color w:val="0F243E" w:themeColor="text2" w:themeShade="80"/>
        <w:sz w:val="14"/>
        <w:szCs w:val="14"/>
      </w:rPr>
    </w:pPr>
    <w:r w:rsidRPr="001A2138">
      <w:rPr>
        <w:rStyle w:val="SinespaciadoCar"/>
        <w:rFonts w:cs="Arial"/>
        <w:sz w:val="14"/>
        <w:szCs w:val="14"/>
      </w:rPr>
      <w:t xml:space="preserve">Texto Definitivo aprobado en primer debate proyecto de ley No. </w:t>
    </w:r>
    <w:r w:rsidR="00802632">
      <w:rPr>
        <w:rStyle w:val="SinespaciadoCar"/>
        <w:rFonts w:cs="Arial"/>
        <w:sz w:val="14"/>
        <w:szCs w:val="14"/>
      </w:rPr>
      <w:t>231</w:t>
    </w:r>
    <w:r w:rsidRPr="001A2138">
      <w:rPr>
        <w:rStyle w:val="SinespaciadoCar"/>
        <w:rFonts w:cs="Arial"/>
        <w:sz w:val="14"/>
        <w:szCs w:val="14"/>
      </w:rPr>
      <w:t xml:space="preserve"> de 2024 Cámara</w:t>
    </w:r>
    <w:r w:rsidRPr="001A2138">
      <w:rPr>
        <w:rFonts w:cs="Arial"/>
        <w:spacing w:val="60"/>
        <w:sz w:val="14"/>
        <w:szCs w:val="14"/>
        <w:lang w:val="es-ES"/>
      </w:rPr>
      <w:t xml:space="preserve"> </w:t>
    </w:r>
    <w:r>
      <w:rPr>
        <w:rFonts w:cs="Arial"/>
        <w:spacing w:val="60"/>
        <w:sz w:val="14"/>
        <w:szCs w:val="14"/>
        <w:lang w:val="es-ES"/>
      </w:rPr>
      <w:tab/>
    </w:r>
    <w:r>
      <w:rPr>
        <w:rFonts w:cs="Arial"/>
        <w:spacing w:val="60"/>
        <w:sz w:val="14"/>
        <w:szCs w:val="14"/>
        <w:lang w:val="es-ES"/>
      </w:rPr>
      <w:tab/>
    </w:r>
    <w:r>
      <w:rPr>
        <w:rFonts w:cs="Arial"/>
        <w:spacing w:val="60"/>
        <w:sz w:val="14"/>
        <w:szCs w:val="14"/>
        <w:lang w:val="es-ES"/>
      </w:rPr>
      <w:tab/>
    </w:r>
    <w:r w:rsidRPr="001A2138">
      <w:rPr>
        <w:rFonts w:cs="Arial"/>
        <w:spacing w:val="60"/>
        <w:sz w:val="14"/>
        <w:szCs w:val="14"/>
        <w:lang w:val="es-ES"/>
      </w:rPr>
      <w:t>Página</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PAGE   \* MERGEFORMAT</w:instrText>
    </w:r>
    <w:r w:rsidRPr="001A2138">
      <w:rPr>
        <w:rFonts w:cs="Arial"/>
        <w:sz w:val="14"/>
        <w:szCs w:val="14"/>
      </w:rPr>
      <w:fldChar w:fldCharType="separate"/>
    </w:r>
    <w:r w:rsidR="00802632" w:rsidRPr="00802632">
      <w:rPr>
        <w:rFonts w:cs="Arial"/>
        <w:noProof/>
        <w:sz w:val="14"/>
        <w:szCs w:val="14"/>
        <w:lang w:val="es-ES"/>
      </w:rPr>
      <w:t>2</w:t>
    </w:r>
    <w:r w:rsidRPr="001A2138">
      <w:rPr>
        <w:rFonts w:cs="Arial"/>
        <w:sz w:val="14"/>
        <w:szCs w:val="14"/>
      </w:rPr>
      <w:fldChar w:fldCharType="end"/>
    </w:r>
    <w:r w:rsidRPr="001A2138">
      <w:rPr>
        <w:rFonts w:cs="Arial"/>
        <w:sz w:val="14"/>
        <w:szCs w:val="14"/>
        <w:lang w:val="es-ES"/>
      </w:rPr>
      <w:t xml:space="preserve"> </w:t>
    </w:r>
    <w:r>
      <w:rPr>
        <w:rFonts w:cs="Arial"/>
        <w:sz w:val="14"/>
        <w:szCs w:val="14"/>
        <w:lang w:val="es-ES"/>
      </w:rPr>
      <w:t>-</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NUMPAGES  \* Arabic  \* MERGEFORMAT</w:instrText>
    </w:r>
    <w:r w:rsidRPr="001A2138">
      <w:rPr>
        <w:rFonts w:cs="Arial"/>
        <w:sz w:val="14"/>
        <w:szCs w:val="14"/>
      </w:rPr>
      <w:fldChar w:fldCharType="separate"/>
    </w:r>
    <w:r w:rsidR="00802632" w:rsidRPr="00802632">
      <w:rPr>
        <w:rFonts w:cs="Arial"/>
        <w:noProof/>
        <w:sz w:val="14"/>
        <w:szCs w:val="14"/>
        <w:lang w:val="es-ES"/>
      </w:rPr>
      <w:t>2</w:t>
    </w:r>
    <w:r w:rsidRPr="001A2138">
      <w:rPr>
        <w:rFonts w:cs="Arial"/>
        <w:sz w:val="14"/>
        <w:szCs w:val="14"/>
      </w:rPr>
      <w:fldChar w:fldCharType="end"/>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DA" w:rsidRDefault="00B901DA">
      <w:pPr>
        <w:spacing w:after="0" w:line="240" w:lineRule="auto"/>
      </w:pPr>
      <w:r>
        <w:separator/>
      </w:r>
    </w:p>
  </w:footnote>
  <w:footnote w:type="continuationSeparator" w:id="0">
    <w:p w:rsidR="00B901DA" w:rsidRDefault="00B9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141067"/>
    <w:multiLevelType w:val="multilevel"/>
    <w:tmpl w:val="C00C2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8C339F"/>
    <w:multiLevelType w:val="hybridMultilevel"/>
    <w:tmpl w:val="FE3C0C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9"/>
  </w:num>
  <w:num w:numId="5">
    <w:abstractNumId w:val="9"/>
  </w:num>
  <w:num w:numId="6">
    <w:abstractNumId w:val="11"/>
  </w:num>
  <w:num w:numId="7">
    <w:abstractNumId w:val="0"/>
  </w:num>
  <w:num w:numId="8">
    <w:abstractNumId w:val="8"/>
  </w:num>
  <w:num w:numId="9">
    <w:abstractNumId w:val="22"/>
  </w:num>
  <w:num w:numId="10">
    <w:abstractNumId w:val="13"/>
  </w:num>
  <w:num w:numId="11">
    <w:abstractNumId w:val="2"/>
  </w:num>
  <w:num w:numId="12">
    <w:abstractNumId w:val="23"/>
  </w:num>
  <w:num w:numId="13">
    <w:abstractNumId w:val="20"/>
  </w:num>
  <w:num w:numId="14">
    <w:abstractNumId w:val="21"/>
  </w:num>
  <w:num w:numId="15">
    <w:abstractNumId w:val="16"/>
  </w:num>
  <w:num w:numId="16">
    <w:abstractNumId w:val="7"/>
  </w:num>
  <w:num w:numId="17">
    <w:abstractNumId w:val="14"/>
  </w:num>
  <w:num w:numId="18">
    <w:abstractNumId w:val="3"/>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621DE"/>
    <w:rsid w:val="000F3249"/>
    <w:rsid w:val="000F3F41"/>
    <w:rsid w:val="00102AC9"/>
    <w:rsid w:val="00106067"/>
    <w:rsid w:val="001303C3"/>
    <w:rsid w:val="00141A7E"/>
    <w:rsid w:val="00145732"/>
    <w:rsid w:val="0014781D"/>
    <w:rsid w:val="001826C3"/>
    <w:rsid w:val="00193E1C"/>
    <w:rsid w:val="001A2138"/>
    <w:rsid w:val="001B1C28"/>
    <w:rsid w:val="00245986"/>
    <w:rsid w:val="00263488"/>
    <w:rsid w:val="002A1BAF"/>
    <w:rsid w:val="00330383"/>
    <w:rsid w:val="00332B24"/>
    <w:rsid w:val="00355BAA"/>
    <w:rsid w:val="00375224"/>
    <w:rsid w:val="003C5D20"/>
    <w:rsid w:val="003D08DE"/>
    <w:rsid w:val="00415278"/>
    <w:rsid w:val="00431516"/>
    <w:rsid w:val="00484475"/>
    <w:rsid w:val="004B0124"/>
    <w:rsid w:val="005004BD"/>
    <w:rsid w:val="00523CF6"/>
    <w:rsid w:val="00533F5F"/>
    <w:rsid w:val="00552AD0"/>
    <w:rsid w:val="005C72AB"/>
    <w:rsid w:val="006020FC"/>
    <w:rsid w:val="006044DC"/>
    <w:rsid w:val="0066551C"/>
    <w:rsid w:val="00676A02"/>
    <w:rsid w:val="006A6E52"/>
    <w:rsid w:val="006E594C"/>
    <w:rsid w:val="00705939"/>
    <w:rsid w:val="00780935"/>
    <w:rsid w:val="007D2959"/>
    <w:rsid w:val="00802632"/>
    <w:rsid w:val="008210E3"/>
    <w:rsid w:val="00837160"/>
    <w:rsid w:val="00854072"/>
    <w:rsid w:val="008614A6"/>
    <w:rsid w:val="008B456C"/>
    <w:rsid w:val="008C5481"/>
    <w:rsid w:val="008D2E0D"/>
    <w:rsid w:val="008D336A"/>
    <w:rsid w:val="008E2412"/>
    <w:rsid w:val="008E689B"/>
    <w:rsid w:val="008F05CA"/>
    <w:rsid w:val="00900D93"/>
    <w:rsid w:val="00980D46"/>
    <w:rsid w:val="00984A08"/>
    <w:rsid w:val="009A5477"/>
    <w:rsid w:val="009E1B8B"/>
    <w:rsid w:val="009E3F42"/>
    <w:rsid w:val="00A05C2A"/>
    <w:rsid w:val="00A108F6"/>
    <w:rsid w:val="00A10DC4"/>
    <w:rsid w:val="00A246E8"/>
    <w:rsid w:val="00A25D01"/>
    <w:rsid w:val="00A27D65"/>
    <w:rsid w:val="00AA5167"/>
    <w:rsid w:val="00AC09C4"/>
    <w:rsid w:val="00AE28E3"/>
    <w:rsid w:val="00B068E0"/>
    <w:rsid w:val="00B31264"/>
    <w:rsid w:val="00B4204B"/>
    <w:rsid w:val="00B47081"/>
    <w:rsid w:val="00B57363"/>
    <w:rsid w:val="00B901DA"/>
    <w:rsid w:val="00BA6354"/>
    <w:rsid w:val="00BF5872"/>
    <w:rsid w:val="00BF5DE4"/>
    <w:rsid w:val="00C0783C"/>
    <w:rsid w:val="00C10A0F"/>
    <w:rsid w:val="00C136E7"/>
    <w:rsid w:val="00C24F1B"/>
    <w:rsid w:val="00C63C05"/>
    <w:rsid w:val="00D16302"/>
    <w:rsid w:val="00D2044D"/>
    <w:rsid w:val="00D410FE"/>
    <w:rsid w:val="00D50831"/>
    <w:rsid w:val="00D70EBC"/>
    <w:rsid w:val="00D92817"/>
    <w:rsid w:val="00DB0903"/>
    <w:rsid w:val="00DC1FF5"/>
    <w:rsid w:val="00E02D4A"/>
    <w:rsid w:val="00E2082D"/>
    <w:rsid w:val="00E27292"/>
    <w:rsid w:val="00E919E7"/>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423"/>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2CCAA6-F6B2-48D1-B897-24FF8DE4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2024-12-04T23:13:00Z</dcterms:created>
  <dcterms:modified xsi:type="dcterms:W3CDTF">2024-12-04T23:22:00Z</dcterms:modified>
</cp:coreProperties>
</file>